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672" w:rsidRPr="00150672" w:rsidRDefault="00150672" w:rsidP="00150672">
      <w:pPr>
        <w:pStyle w:val="NoSpacing"/>
        <w:jc w:val="center"/>
        <w:rPr>
          <w:rFonts w:ascii="Times New Roman" w:hAnsi="Times New Roman"/>
          <w:b/>
          <w:noProof/>
          <w:sz w:val="28"/>
          <w:szCs w:val="28"/>
          <w:lang w:val="sr-Latn-RS"/>
        </w:rPr>
      </w:pPr>
      <w:r w:rsidRPr="00150672">
        <w:rPr>
          <w:rFonts w:ascii="Times New Roman" w:hAnsi="Times New Roman"/>
          <w:b/>
          <w:noProof/>
          <w:sz w:val="28"/>
          <w:szCs w:val="28"/>
          <w:lang w:val="sr-Latn-RS"/>
        </w:rPr>
        <w:t>ZAKON</w:t>
      </w:r>
    </w:p>
    <w:p w:rsidR="00150672" w:rsidRPr="00150672" w:rsidRDefault="00150672" w:rsidP="001343AD">
      <w:pPr>
        <w:pStyle w:val="NoSpacing"/>
        <w:jc w:val="center"/>
        <w:rPr>
          <w:rFonts w:ascii="Times New Roman" w:hAnsi="Times New Roman"/>
          <w:b/>
          <w:noProof/>
          <w:sz w:val="28"/>
          <w:szCs w:val="28"/>
          <w:lang w:val="sr-Latn-RS"/>
        </w:rPr>
      </w:pPr>
      <w:r w:rsidRPr="00150672">
        <w:rPr>
          <w:rFonts w:ascii="Times New Roman" w:hAnsi="Times New Roman"/>
          <w:b/>
          <w:noProof/>
          <w:sz w:val="28"/>
          <w:szCs w:val="28"/>
          <w:lang w:val="sr-Latn-RS"/>
        </w:rPr>
        <w:t>O IZMJENAMA I DOPUNAMA ZAKONA O KONCESIJAMA</w:t>
      </w:r>
    </w:p>
    <w:p w:rsidR="00150672" w:rsidRPr="00150672" w:rsidRDefault="00150672" w:rsidP="00150672">
      <w:pPr>
        <w:ind w:left="0" w:firstLine="0"/>
        <w:rPr>
          <w:rFonts w:asciiTheme="minorHAnsi" w:hAnsiTheme="minorHAnsi" w:cstheme="minorHAnsi"/>
          <w:noProof/>
          <w:lang w:val="sr-Cyrl-BA"/>
        </w:rPr>
      </w:pPr>
    </w:p>
    <w:p w:rsidR="00150672" w:rsidRPr="00150672" w:rsidRDefault="00150672" w:rsidP="001343AD">
      <w:pPr>
        <w:tabs>
          <w:tab w:val="left" w:pos="4140"/>
        </w:tabs>
        <w:ind w:left="0" w:firstLine="0"/>
        <w:jc w:val="center"/>
        <w:rPr>
          <w:noProof/>
        </w:rPr>
      </w:pPr>
      <w:r w:rsidRPr="00150672">
        <w:rPr>
          <w:noProof/>
          <w:lang w:val="sr-Latn-RS"/>
        </w:rPr>
        <w:t>Član 1.</w:t>
      </w:r>
    </w:p>
    <w:p w:rsidR="00150672" w:rsidRPr="00150672" w:rsidRDefault="00150672" w:rsidP="001343AD">
      <w:pPr>
        <w:ind w:left="0" w:firstLine="0"/>
        <w:jc w:val="left"/>
        <w:rPr>
          <w:noProof/>
        </w:rPr>
      </w:pPr>
    </w:p>
    <w:p w:rsidR="00150672" w:rsidRPr="00150672" w:rsidRDefault="00150672" w:rsidP="001343AD">
      <w:pPr>
        <w:ind w:left="0" w:firstLine="720"/>
        <w:rPr>
          <w:noProof/>
        </w:rPr>
      </w:pPr>
      <w:r w:rsidRPr="00150672">
        <w:rPr>
          <w:noProof/>
          <w:lang w:val="sr-Latn-RS"/>
        </w:rPr>
        <w:t>U Zakonu o koncesijama („Službeni glasnik Republike Srpske“, br. 59/13 i 16/18) u članu 5. u stavu 1. tačka b) mijenja se i glasi:</w:t>
      </w:r>
    </w:p>
    <w:p w:rsidR="00150672" w:rsidRPr="00150672" w:rsidRDefault="00150672" w:rsidP="001343AD">
      <w:pPr>
        <w:autoSpaceDE w:val="0"/>
        <w:autoSpaceDN w:val="0"/>
        <w:adjustRightInd w:val="0"/>
        <w:ind w:left="0" w:firstLine="720"/>
        <w:rPr>
          <w:rFonts w:eastAsia="Times New Roman"/>
          <w:noProof/>
          <w:lang w:eastAsia="ar-SA"/>
        </w:rPr>
      </w:pPr>
      <w:r w:rsidRPr="00150672">
        <w:rPr>
          <w:rFonts w:eastAsia="Times New Roman"/>
          <w:noProof/>
          <w:lang w:val="sr-Latn-RS" w:eastAsia="ar-SA"/>
        </w:rPr>
        <w:t>„b) koncesionar je privredno društvo i izuzetno javna ustanova kojoj, u funkciji obavljanja djelatnosti od opšteg interesa zbog kojeg je osnovana, može biti dodijeljena i neka od koncesija propisana ovim zakonom,“.</w:t>
      </w:r>
    </w:p>
    <w:p w:rsidR="00150672" w:rsidRPr="00150672" w:rsidRDefault="00150672" w:rsidP="001343AD">
      <w:pPr>
        <w:ind w:left="0" w:firstLine="720"/>
        <w:rPr>
          <w:noProof/>
        </w:rPr>
      </w:pPr>
    </w:p>
    <w:p w:rsidR="00150672" w:rsidRPr="00150672" w:rsidRDefault="00150672" w:rsidP="001343AD">
      <w:pPr>
        <w:ind w:left="0" w:firstLine="0"/>
        <w:jc w:val="center"/>
        <w:rPr>
          <w:noProof/>
        </w:rPr>
      </w:pPr>
      <w:r w:rsidRPr="00150672">
        <w:rPr>
          <w:noProof/>
          <w:lang w:val="sr-Latn-RS"/>
        </w:rPr>
        <w:t>Član 2.</w:t>
      </w:r>
    </w:p>
    <w:p w:rsidR="00150672" w:rsidRPr="00150672" w:rsidRDefault="00150672" w:rsidP="001343AD">
      <w:pPr>
        <w:ind w:left="0" w:firstLine="0"/>
        <w:jc w:val="center"/>
        <w:rPr>
          <w:noProof/>
        </w:rPr>
      </w:pPr>
    </w:p>
    <w:p w:rsidR="00150672" w:rsidRPr="00150672" w:rsidRDefault="00150672" w:rsidP="001343AD">
      <w:pPr>
        <w:ind w:left="0" w:firstLine="720"/>
        <w:rPr>
          <w:noProof/>
        </w:rPr>
      </w:pPr>
      <w:r w:rsidRPr="00150672">
        <w:rPr>
          <w:noProof/>
          <w:lang w:val="sr-Latn-RS"/>
        </w:rPr>
        <w:t>U članu 6. u stavu 1. tačka v) mijenja se i glasi:</w:t>
      </w:r>
    </w:p>
    <w:p w:rsidR="00150672" w:rsidRPr="00150672" w:rsidRDefault="00150672" w:rsidP="001343AD">
      <w:pPr>
        <w:ind w:left="0" w:firstLine="720"/>
        <w:rPr>
          <w:rFonts w:eastAsia="Times New Roman"/>
          <w:noProof/>
          <w:lang w:eastAsia="ar-SA"/>
        </w:rPr>
      </w:pPr>
      <w:r w:rsidRPr="00150672">
        <w:rPr>
          <w:noProof/>
          <w:lang w:val="sr-Latn-RS"/>
        </w:rPr>
        <w:t>„v)</w:t>
      </w:r>
      <w:r w:rsidRPr="00150672">
        <w:rPr>
          <w:rFonts w:eastAsia="Times New Roman"/>
          <w:noProof/>
          <w:lang w:val="sr-Latn-RS" w:eastAsia="ar-SA"/>
        </w:rPr>
        <w:t xml:space="preserve"> izgradnja i korišćenje energetskih objekata, izuzev energetskih objekata na bio-masu, bio-gas i solarnih postrojenja sa foto-naponskim ćelijama na objektima nezavisno od instalirane snage, kao i solarnih postrojenja sa foto-naponskim ćelijama na zemlji instalirane snage do 250 kW;“.</w:t>
      </w:r>
    </w:p>
    <w:p w:rsidR="00150672" w:rsidRPr="00150672" w:rsidRDefault="00150672" w:rsidP="001343AD">
      <w:pPr>
        <w:ind w:left="0" w:firstLine="720"/>
        <w:rPr>
          <w:rFonts w:eastAsia="Times New Roman"/>
          <w:noProof/>
          <w:spacing w:val="1"/>
        </w:rPr>
      </w:pPr>
      <w:r w:rsidRPr="00150672">
        <w:rPr>
          <w:rFonts w:eastAsia="Times New Roman"/>
          <w:noProof/>
          <w:spacing w:val="1"/>
          <w:lang w:val="sr-Latn-RS"/>
        </w:rPr>
        <w:t>U tački j) riječ: „prirodnog“ i zapeta brišu se.</w:t>
      </w:r>
    </w:p>
    <w:p w:rsidR="00150672" w:rsidRPr="00150672" w:rsidRDefault="00150672" w:rsidP="001343AD">
      <w:pPr>
        <w:ind w:left="0" w:firstLine="0"/>
        <w:jc w:val="center"/>
        <w:rPr>
          <w:rFonts w:eastAsia="Times New Roman"/>
          <w:noProof/>
          <w:color w:val="FF0000"/>
          <w:spacing w:val="1"/>
        </w:rPr>
      </w:pPr>
    </w:p>
    <w:p w:rsidR="00150672" w:rsidRPr="00150672" w:rsidRDefault="00150672" w:rsidP="001343AD">
      <w:pPr>
        <w:tabs>
          <w:tab w:val="left" w:pos="4140"/>
        </w:tabs>
        <w:ind w:left="0" w:firstLine="0"/>
        <w:jc w:val="center"/>
        <w:rPr>
          <w:noProof/>
        </w:rPr>
      </w:pPr>
      <w:r w:rsidRPr="00150672">
        <w:rPr>
          <w:noProof/>
          <w:lang w:val="sr-Latn-RS"/>
        </w:rPr>
        <w:t>Član 3.</w:t>
      </w:r>
    </w:p>
    <w:p w:rsidR="00150672" w:rsidRPr="00150672" w:rsidRDefault="00150672" w:rsidP="001343AD">
      <w:pPr>
        <w:ind w:left="0" w:firstLine="0"/>
        <w:jc w:val="center"/>
        <w:rPr>
          <w:noProof/>
        </w:rPr>
      </w:pPr>
    </w:p>
    <w:p w:rsidR="00150672" w:rsidRPr="00150672" w:rsidRDefault="00150672" w:rsidP="001343AD">
      <w:pPr>
        <w:ind w:left="0" w:firstLine="720"/>
        <w:rPr>
          <w:noProof/>
        </w:rPr>
      </w:pPr>
      <w:r w:rsidRPr="00150672">
        <w:rPr>
          <w:noProof/>
          <w:lang w:val="sr-Latn-RS"/>
        </w:rPr>
        <w:t xml:space="preserve"> Član 12. mijenja se i glasi:</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„(1) Nadležni organ, u skladu sa Dokumentom o politici i drugim strateškim i razvojnim dokumentima za pojedine privredne oblasti, predlaže donošenje odluke o pokretanju postupka dodjele koncesije.</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color w:val="000000"/>
          <w:lang w:val="sr-Latn-RS" w:eastAsia="ar-SA"/>
        </w:rPr>
        <w:t>(2)</w:t>
      </w:r>
      <w:r w:rsidRPr="00150672">
        <w:rPr>
          <w:rFonts w:eastAsia="Times New Roman"/>
          <w:noProof/>
          <w:lang w:val="sr-Latn-RS" w:eastAsia="ar-SA"/>
        </w:rPr>
        <w:t xml:space="preserve"> Ako su za predmet koncesije nadležna dva ili više organa, prijedlog odluke podnosi organ u čijoj je pretežnoj nadležnosti predmet koncesije, uz prethodno pribavljenu saglasnost drugog organa.</w:t>
      </w:r>
    </w:p>
    <w:p w:rsidR="00150672" w:rsidRPr="00150672" w:rsidRDefault="00150672" w:rsidP="001343AD">
      <w:pPr>
        <w:widowControl w:val="0"/>
        <w:suppressAutoHyphens/>
        <w:autoSpaceDE w:val="0"/>
        <w:ind w:left="0" w:firstLine="720"/>
        <w:rPr>
          <w:noProof/>
        </w:rPr>
      </w:pPr>
      <w:r w:rsidRPr="00150672">
        <w:rPr>
          <w:rFonts w:eastAsia="Times New Roman"/>
          <w:noProof/>
          <w:lang w:val="sr-Latn-RS" w:eastAsia="ar-SA"/>
        </w:rPr>
        <w:t xml:space="preserve">(3) Uz prijedlog odluke iz stava 1. ovog člana prilaže se izvod iz raspoložive prostorno-planske dokumentacije, dokaz o stanju u javnim evidencijama o nepokretnostima i </w:t>
      </w:r>
      <w:r w:rsidRPr="00150672">
        <w:rPr>
          <w:noProof/>
          <w:lang w:val="sr-Latn-RS"/>
        </w:rPr>
        <w:t>zapisnik o posjeti lokaciji, a po potrebi i zapisnik sa održane javne konsultacije u jedinici lokalne samouprave na čijoj teritoriji će se obavljati koncesiona djelatnost.</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(4) Prije predlaganja odluke iz stava 1. ovog člana, nadležni organi vrše konsultacije i pribavljaju mišljenja organa, javnih preduzeća i drugih institucija u čijoj nadležnosti je izdavanje odobrenja, dozvola i saglasnosti potrebnih za realizaciju predmeta koncesije, a za koncesije za čiju dodjelu je nadležna Vlada pribavlja se i mišljenje jedinice lokalne samouprave na čijoj teritoriji će se obavljati koncesiona djelatnost.</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 xml:space="preserve">(5) Ako je nepokretnost na kojoj će se obavljati privredna djelatnost za koju se planira dati koncesija u svojini Republike ili jedinice lokalne samouprave, pribavlja se i mišljenje Pravobranilaštva Republike Srpske. </w:t>
      </w:r>
    </w:p>
    <w:p w:rsidR="00150672" w:rsidRPr="00150672" w:rsidRDefault="00150672" w:rsidP="001343AD">
      <w:pPr>
        <w:widowControl w:val="0"/>
        <w:suppressAutoHyphens/>
        <w:autoSpaceDE w:val="0"/>
        <w:ind w:left="0" w:firstLine="720"/>
        <w:rPr>
          <w:rFonts w:eastAsia="Times New Roman"/>
          <w:noProof/>
          <w:lang w:eastAsia="ar-SA"/>
        </w:rPr>
      </w:pPr>
      <w:r w:rsidRPr="00150672">
        <w:rPr>
          <w:noProof/>
          <w:lang w:val="sr-Latn-RS"/>
        </w:rPr>
        <w:t>(6) Rok za dostavljanje mišljenja iz st. 4. i 5. ovog člana ne može biti duži od 90 dana od dana prijema zahtjeva za davanje mišljenja.</w:t>
      </w:r>
    </w:p>
    <w:p w:rsidR="00150672" w:rsidRPr="00150672" w:rsidRDefault="00150672" w:rsidP="001343AD">
      <w:pPr>
        <w:ind w:left="0" w:firstLine="720"/>
        <w:rPr>
          <w:noProof/>
        </w:rPr>
      </w:pPr>
      <w:r w:rsidRPr="00150672">
        <w:rPr>
          <w:noProof/>
          <w:lang w:val="sr-Latn-RS"/>
        </w:rPr>
        <w:t>(7) Ako je jedno ili više mišljenja iz st. 4. i 5. ovog člana negativno, nadležni organ ne predlaže pokretanje postupka iz stava 1. ovog člana ako su razlozi za negativno mišljenje neotklonjivi.</w:t>
      </w:r>
    </w:p>
    <w:p w:rsidR="00150672" w:rsidRPr="00150672" w:rsidRDefault="00150672" w:rsidP="001343AD">
      <w:pPr>
        <w:ind w:left="0" w:firstLine="720"/>
        <w:rPr>
          <w:noProof/>
        </w:rPr>
      </w:pPr>
      <w:r w:rsidRPr="00150672">
        <w:rPr>
          <w:noProof/>
          <w:lang w:val="sr-Latn-RS"/>
        </w:rPr>
        <w:t xml:space="preserve">(8) </w:t>
      </w:r>
      <w:r w:rsidRPr="00150672">
        <w:rPr>
          <w:rStyle w:val="FontStyle19"/>
          <w:noProof/>
          <w:color w:val="auto"/>
          <w:sz w:val="24"/>
          <w:szCs w:val="24"/>
          <w:lang w:val="sr-Latn-RS"/>
        </w:rPr>
        <w:t>Odluku iz stava 1. ovog člana donosi Vlada, odnosno skupština jedinice lokalne samouprave (u daljem tekstu: koncendent) i ona se objavljuje u ’Službenom glasniku Republike Srpske’.“</w:t>
      </w:r>
    </w:p>
    <w:p w:rsidR="00150672" w:rsidRPr="00150672" w:rsidRDefault="00150672" w:rsidP="001343AD">
      <w:pPr>
        <w:ind w:left="0" w:firstLine="720"/>
        <w:rPr>
          <w:noProof/>
        </w:rPr>
      </w:pPr>
    </w:p>
    <w:p w:rsidR="00150672" w:rsidRPr="00150672" w:rsidRDefault="00150672" w:rsidP="001343AD">
      <w:pPr>
        <w:tabs>
          <w:tab w:val="left" w:pos="4140"/>
        </w:tabs>
        <w:ind w:left="0" w:firstLine="0"/>
        <w:rPr>
          <w:noProof/>
        </w:rPr>
      </w:pPr>
      <w:r w:rsidRPr="00150672">
        <w:rPr>
          <w:noProof/>
          <w:lang w:val="sr-Latn-RS"/>
        </w:rPr>
        <w:lastRenderedPageBreak/>
        <w:tab/>
        <w:t>Član 4.</w:t>
      </w:r>
    </w:p>
    <w:p w:rsidR="00150672" w:rsidRPr="00150672" w:rsidRDefault="00150672" w:rsidP="001343AD">
      <w:pPr>
        <w:ind w:left="0" w:firstLine="0"/>
        <w:rPr>
          <w:strike/>
          <w:noProof/>
        </w:rPr>
      </w:pPr>
    </w:p>
    <w:p w:rsidR="00150672" w:rsidRPr="00150672" w:rsidRDefault="00150672" w:rsidP="001343AD">
      <w:pPr>
        <w:ind w:left="0" w:firstLine="720"/>
        <w:rPr>
          <w:noProof/>
        </w:rPr>
      </w:pPr>
      <w:r w:rsidRPr="00150672">
        <w:rPr>
          <w:noProof/>
          <w:lang w:val="sr-Latn-RS"/>
        </w:rPr>
        <w:t>U članu 13. u stavu 1. u tački b) poslije riječi: „studiju“ dodaje se zapeta i riječi: „koja čini sastavni dio ponude“.</w:t>
      </w:r>
    </w:p>
    <w:p w:rsidR="00150672" w:rsidRPr="00150672" w:rsidRDefault="00150672" w:rsidP="001343AD">
      <w:pPr>
        <w:ind w:left="0" w:firstLine="720"/>
        <w:rPr>
          <w:noProof/>
        </w:rPr>
      </w:pPr>
      <w:r w:rsidRPr="00150672">
        <w:rPr>
          <w:noProof/>
          <w:lang w:val="sr-Latn-RS"/>
        </w:rPr>
        <w:t>Stav 3. mijenja se i glasi:</w:t>
      </w:r>
    </w:p>
    <w:p w:rsidR="00150672" w:rsidRPr="00150672" w:rsidRDefault="00150672" w:rsidP="001343AD">
      <w:pPr>
        <w:tabs>
          <w:tab w:val="left" w:pos="720"/>
        </w:tabs>
        <w:ind w:left="0" w:firstLine="0"/>
        <w:rPr>
          <w:noProof/>
        </w:rPr>
      </w:pPr>
      <w:r w:rsidRPr="00150672">
        <w:rPr>
          <w:noProof/>
          <w:lang w:val="sr-Latn-RS"/>
        </w:rPr>
        <w:tab/>
        <w:t xml:space="preserve"> „(3) </w:t>
      </w:r>
      <w:r w:rsidRPr="00150672">
        <w:rPr>
          <w:rStyle w:val="FontStyle19"/>
          <w:noProof/>
          <w:color w:val="auto"/>
          <w:sz w:val="24"/>
          <w:szCs w:val="24"/>
          <w:lang w:val="sr-Latn-RS"/>
        </w:rPr>
        <w:t>Za izradu studije iz stava 1. ovog člana angažuje se</w:t>
      </w:r>
      <w:r w:rsidRPr="00150672">
        <w:rPr>
          <w:noProof/>
          <w:lang w:val="sr-Latn-RS"/>
        </w:rPr>
        <w:t xml:space="preserve"> referentno, domaće ili strano, privredno društvo ili drugo pravno lice.“</w:t>
      </w:r>
    </w:p>
    <w:p w:rsidR="00150672" w:rsidRPr="00150672" w:rsidRDefault="00150672" w:rsidP="001343AD">
      <w:pPr>
        <w:ind w:left="0" w:firstLine="720"/>
        <w:rPr>
          <w:noProof/>
        </w:rPr>
      </w:pPr>
      <w:r w:rsidRPr="00150672">
        <w:rPr>
          <w:noProof/>
          <w:lang w:val="sr-Latn-RS"/>
        </w:rPr>
        <w:t xml:space="preserve"> Stav 6. mijenja se i glasi:</w:t>
      </w:r>
    </w:p>
    <w:p w:rsidR="00150672" w:rsidRPr="00150672" w:rsidRDefault="00150672" w:rsidP="001343AD">
      <w:pPr>
        <w:tabs>
          <w:tab w:val="left" w:pos="720"/>
        </w:tabs>
        <w:ind w:left="0" w:firstLine="0"/>
        <w:rPr>
          <w:noProof/>
        </w:rPr>
      </w:pPr>
      <w:r w:rsidRPr="00150672">
        <w:rPr>
          <w:noProof/>
          <w:lang w:val="sr-Latn-RS"/>
        </w:rPr>
        <w:tab/>
        <w:t xml:space="preserve"> „(6) Ako nadležni organ izrađuje studiju, dostavlja je Komisiji za koncesije, koja donosi rješenje o davanju saglasnosti u roku od 30 dana od dana prijema zahtjeva.“</w:t>
      </w:r>
    </w:p>
    <w:p w:rsidR="00150672" w:rsidRPr="00150672" w:rsidRDefault="00150672" w:rsidP="001343AD">
      <w:pPr>
        <w:ind w:left="0" w:firstLine="0"/>
        <w:jc w:val="center"/>
        <w:rPr>
          <w:strike/>
          <w:noProof/>
        </w:rPr>
      </w:pPr>
    </w:p>
    <w:p w:rsidR="00150672" w:rsidRPr="00150672" w:rsidRDefault="00150672" w:rsidP="001343AD">
      <w:pPr>
        <w:widowControl w:val="0"/>
        <w:tabs>
          <w:tab w:val="left" w:pos="4140"/>
          <w:tab w:val="left" w:pos="4320"/>
        </w:tabs>
        <w:suppressAutoHyphens/>
        <w:autoSpaceDE w:val="0"/>
        <w:ind w:left="0" w:firstLine="0"/>
        <w:jc w:val="center"/>
        <w:rPr>
          <w:rFonts w:eastAsia="Times New Roman"/>
          <w:bCs/>
          <w:noProof/>
          <w:lang w:eastAsia="ar-SA"/>
        </w:rPr>
      </w:pPr>
      <w:r w:rsidRPr="00150672">
        <w:rPr>
          <w:rFonts w:eastAsia="Times New Roman"/>
          <w:bCs/>
          <w:noProof/>
          <w:lang w:val="sr-Latn-RS" w:eastAsia="ar-SA"/>
        </w:rPr>
        <w:t xml:space="preserve">Član 5. </w:t>
      </w:r>
    </w:p>
    <w:p w:rsidR="00150672" w:rsidRPr="00150672" w:rsidRDefault="00150672" w:rsidP="001343AD">
      <w:pPr>
        <w:widowControl w:val="0"/>
        <w:suppressAutoHyphens/>
        <w:autoSpaceDE w:val="0"/>
        <w:ind w:left="0" w:firstLine="0"/>
        <w:jc w:val="center"/>
        <w:rPr>
          <w:rFonts w:eastAsia="Times New Roman"/>
          <w:bCs/>
          <w:noProof/>
          <w:lang w:eastAsia="ar-SA"/>
        </w:rPr>
      </w:pPr>
    </w:p>
    <w:p w:rsidR="00150672" w:rsidRPr="00150672" w:rsidRDefault="00150672" w:rsidP="001343AD">
      <w:pPr>
        <w:widowControl w:val="0"/>
        <w:suppressAutoHyphens/>
        <w:autoSpaceDE w:val="0"/>
        <w:ind w:left="0" w:firstLine="720"/>
        <w:rPr>
          <w:rFonts w:eastAsia="Times New Roman"/>
          <w:bCs/>
          <w:strike/>
          <w:noProof/>
          <w:lang w:eastAsia="ar-SA"/>
        </w:rPr>
      </w:pPr>
      <w:r w:rsidRPr="00150672">
        <w:rPr>
          <w:noProof/>
          <w:lang w:val="sr-Latn-RS"/>
        </w:rPr>
        <w:t>U članu 25. stav 4. mijenja se i glasi:</w:t>
      </w:r>
    </w:p>
    <w:p w:rsidR="00150672" w:rsidRPr="00150672" w:rsidRDefault="00150672" w:rsidP="001343AD">
      <w:pPr>
        <w:widowControl w:val="0"/>
        <w:suppressAutoHyphens/>
        <w:autoSpaceDE w:val="0"/>
        <w:ind w:left="0" w:firstLine="720"/>
        <w:rPr>
          <w:noProof/>
        </w:rPr>
      </w:pPr>
      <w:r w:rsidRPr="00150672">
        <w:rPr>
          <w:noProof/>
          <w:lang w:val="sr-Latn-RS"/>
        </w:rPr>
        <w:t>„(4) Postupak dodjele koncesije na osnovu inicijative zainteresovanog lica sprovodi se u skladu sa članom 12, članom 13. stav 1. tačka b) i st. 2, 3, 4. i 5. i čl. 14. do 24. Zakona.“</w:t>
      </w:r>
    </w:p>
    <w:p w:rsidR="00150672" w:rsidRPr="00150672" w:rsidRDefault="00150672" w:rsidP="001343AD">
      <w:pPr>
        <w:widowControl w:val="0"/>
        <w:suppressAutoHyphens/>
        <w:autoSpaceDE w:val="0"/>
        <w:ind w:left="0" w:firstLine="720"/>
        <w:rPr>
          <w:noProof/>
        </w:rPr>
      </w:pPr>
      <w:r w:rsidRPr="00150672">
        <w:rPr>
          <w:noProof/>
          <w:lang w:val="sr-Latn-RS"/>
        </w:rPr>
        <w:t xml:space="preserve">Stav 6. briše se. </w:t>
      </w:r>
    </w:p>
    <w:p w:rsidR="00150672" w:rsidRPr="00150672" w:rsidRDefault="00150672" w:rsidP="001343AD">
      <w:pPr>
        <w:widowControl w:val="0"/>
        <w:suppressAutoHyphens/>
        <w:autoSpaceDE w:val="0"/>
        <w:ind w:left="0" w:firstLine="720"/>
        <w:rPr>
          <w:noProof/>
        </w:rPr>
      </w:pPr>
      <w:r w:rsidRPr="00150672">
        <w:rPr>
          <w:noProof/>
          <w:lang w:val="sr-Latn-RS"/>
        </w:rPr>
        <w:t>Dosadašnji st. 7, 8. i 9. postaju st. 6, 7. i 8.</w:t>
      </w:r>
    </w:p>
    <w:p w:rsidR="00150672" w:rsidRPr="00150672" w:rsidRDefault="00150672" w:rsidP="001343AD">
      <w:pPr>
        <w:widowControl w:val="0"/>
        <w:suppressAutoHyphens/>
        <w:autoSpaceDE w:val="0"/>
        <w:ind w:left="0" w:firstLine="720"/>
        <w:rPr>
          <w:noProof/>
        </w:rPr>
      </w:pPr>
      <w:r w:rsidRPr="00150672">
        <w:rPr>
          <w:noProof/>
          <w:lang w:val="sr-Latn-RS"/>
        </w:rPr>
        <w:t>U dosadašnjem stavu 7. koji postaje stav 6. riječi: „stavom 6. ovog člana“ zamjenjuju se riječima: „stavom 4. ovog člana“.</w:t>
      </w:r>
    </w:p>
    <w:p w:rsidR="00150672" w:rsidRPr="00150672" w:rsidRDefault="00150672" w:rsidP="001343AD">
      <w:pPr>
        <w:widowControl w:val="0"/>
        <w:suppressAutoHyphens/>
        <w:autoSpaceDE w:val="0"/>
        <w:ind w:left="0" w:firstLine="720"/>
        <w:rPr>
          <w:noProof/>
        </w:rPr>
      </w:pPr>
    </w:p>
    <w:p w:rsidR="00150672" w:rsidRPr="00150672" w:rsidRDefault="00150672" w:rsidP="001343AD">
      <w:pPr>
        <w:widowControl w:val="0"/>
        <w:tabs>
          <w:tab w:val="left" w:pos="4140"/>
          <w:tab w:val="left" w:pos="4230"/>
        </w:tabs>
        <w:suppressAutoHyphens/>
        <w:autoSpaceDE w:val="0"/>
        <w:ind w:left="0" w:firstLine="0"/>
        <w:jc w:val="center"/>
        <w:rPr>
          <w:rFonts w:eastAsia="Times New Roman"/>
          <w:bCs/>
          <w:noProof/>
          <w:lang w:eastAsia="ar-SA"/>
        </w:rPr>
      </w:pPr>
      <w:r w:rsidRPr="00150672">
        <w:rPr>
          <w:rFonts w:eastAsia="Times New Roman"/>
          <w:bCs/>
          <w:noProof/>
          <w:lang w:val="sr-Latn-RS" w:eastAsia="ar-SA"/>
        </w:rPr>
        <w:t>Član 6.</w:t>
      </w:r>
    </w:p>
    <w:p w:rsidR="00150672" w:rsidRPr="00150672" w:rsidRDefault="00150672" w:rsidP="001343AD">
      <w:pPr>
        <w:widowControl w:val="0"/>
        <w:suppressAutoHyphens/>
        <w:autoSpaceDE w:val="0"/>
        <w:ind w:left="0" w:firstLine="0"/>
        <w:jc w:val="center"/>
        <w:rPr>
          <w:rFonts w:eastAsia="Times New Roman"/>
          <w:bCs/>
          <w:noProof/>
          <w:lang w:eastAsia="ar-SA"/>
        </w:rPr>
      </w:pPr>
    </w:p>
    <w:p w:rsidR="00150672" w:rsidRPr="00150672" w:rsidRDefault="00150672" w:rsidP="001343AD">
      <w:pPr>
        <w:widowControl w:val="0"/>
        <w:suppressAutoHyphens/>
        <w:autoSpaceDE w:val="0"/>
        <w:ind w:left="0" w:firstLine="720"/>
        <w:rPr>
          <w:rFonts w:eastAsia="Times New Roman"/>
          <w:bCs/>
          <w:noProof/>
          <w:lang w:eastAsia="ar-SA"/>
        </w:rPr>
      </w:pPr>
      <w:r w:rsidRPr="00150672">
        <w:rPr>
          <w:rFonts w:eastAsia="Times New Roman"/>
          <w:bCs/>
          <w:noProof/>
          <w:lang w:val="sr-Latn-RS" w:eastAsia="ar-SA"/>
        </w:rPr>
        <w:t>Član 26. mijenja se i glasi:</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 xml:space="preserve"> „(1) Izuzetno, bez sprovođenja postupka dodjele koncesije putem javnog poziva u skladu sa ovim zakonom, koncesija se može dodijeliti uz shodnu primjenu člana 12. ovog zakona, na osnovu ponude u pregovaračkom postupku, u slučaju:</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 xml:space="preserve">a) </w:t>
      </w:r>
      <w:r w:rsidRPr="00150672">
        <w:rPr>
          <w:rFonts w:eastAsia="Calibri"/>
          <w:noProof/>
          <w:lang w:val="sr-Latn-RS" w:eastAsia="zh-CN"/>
        </w:rPr>
        <w:t>ponude javnog preduzeća</w:t>
      </w:r>
      <w:r w:rsidRPr="00150672">
        <w:rPr>
          <w:noProof/>
          <w:lang w:val="sr-Latn-RS"/>
        </w:rPr>
        <w:t xml:space="preserve"> koje obavlja djelatnost od opšteg interesa, a koja je predmet koncesije </w:t>
      </w:r>
      <w:r w:rsidRPr="00150672">
        <w:rPr>
          <w:rFonts w:eastAsia="Calibri"/>
          <w:noProof/>
          <w:lang w:val="sr-Latn-RS" w:eastAsia="zh-CN"/>
        </w:rPr>
        <w:t xml:space="preserve">ili ponude javne ustanove </w:t>
      </w:r>
      <w:r w:rsidRPr="00150672">
        <w:rPr>
          <w:rFonts w:eastAsia="Times New Roman"/>
          <w:noProof/>
          <w:lang w:val="sr-Latn-RS" w:eastAsia="ar-SA"/>
        </w:rPr>
        <w:t>kojoj, u funkciji obavljanja djelatnosti od opšteg interesa zbog kojeg je osnovana, može biti dodijeljena koncesija iz člana 6. ovog zakona,</w:t>
      </w:r>
    </w:p>
    <w:p w:rsidR="00150672" w:rsidRPr="00150672" w:rsidRDefault="00150672" w:rsidP="001343AD">
      <w:pPr>
        <w:autoSpaceDE w:val="0"/>
        <w:ind w:left="0" w:firstLine="720"/>
        <w:rPr>
          <w:noProof/>
          <w:lang w:eastAsia="ar-SA"/>
        </w:rPr>
      </w:pPr>
      <w:r w:rsidRPr="00150672">
        <w:rPr>
          <w:noProof/>
          <w:lang w:val="sr-Latn-RS" w:eastAsia="ar-SA"/>
        </w:rPr>
        <w:t>b) ponude pravnog lica koje je izvršilo istraživanje mineralne sirovine na osnovu ugovora o koncesiji ili odobrenja za istraživanje, a čija ukupna vrijednost istražnih radova prelazi 5.000.000 KM,</w:t>
      </w:r>
    </w:p>
    <w:p w:rsidR="00150672" w:rsidRPr="00150672" w:rsidRDefault="00150672" w:rsidP="001343AD">
      <w:pPr>
        <w:widowControl w:val="0"/>
        <w:suppressAutoHyphens/>
        <w:autoSpaceDE w:val="0"/>
        <w:ind w:left="0" w:firstLine="720"/>
        <w:rPr>
          <w:noProof/>
        </w:rPr>
      </w:pPr>
      <w:r w:rsidRPr="00150672">
        <w:rPr>
          <w:rFonts w:eastAsia="Times New Roman"/>
          <w:noProof/>
          <w:lang w:val="sr-Latn-RS" w:eastAsia="ar-SA"/>
        </w:rPr>
        <w:t>v)</w:t>
      </w:r>
      <w:r w:rsidRPr="00150672">
        <w:rPr>
          <w:noProof/>
          <w:lang w:val="sr-Latn-RS"/>
        </w:rPr>
        <w:t xml:space="preserve"> sprovođenja zaključenih sporazuma Vlade, koji se odnose na realizaciju predmeta koncesije iz člana 6. ovog zakona,</w:t>
      </w:r>
    </w:p>
    <w:p w:rsidR="00150672" w:rsidRPr="00150672" w:rsidRDefault="00150672" w:rsidP="001343AD">
      <w:pPr>
        <w:widowControl w:val="0"/>
        <w:suppressAutoHyphens/>
        <w:autoSpaceDE w:val="0"/>
        <w:ind w:left="0" w:firstLine="720"/>
        <w:rPr>
          <w:noProof/>
        </w:rPr>
      </w:pPr>
      <w:r w:rsidRPr="00150672">
        <w:rPr>
          <w:noProof/>
          <w:lang w:val="sr-Latn-RS"/>
        </w:rPr>
        <w:t xml:space="preserve">g) povećanja instalirane snage postrojenja za koje prije stupanja na snagu ovog zakona nije bilo potrebno pribaviti koncesiju i </w:t>
      </w:r>
    </w:p>
    <w:p w:rsidR="00150672" w:rsidRPr="00150672" w:rsidRDefault="00150672" w:rsidP="001343AD">
      <w:pPr>
        <w:widowControl w:val="0"/>
        <w:suppressAutoHyphens/>
        <w:autoSpaceDE w:val="0"/>
        <w:ind w:left="0" w:firstLine="720"/>
        <w:rPr>
          <w:rFonts w:eastAsia="Times New Roman"/>
          <w:noProof/>
          <w:lang w:eastAsia="ar-SA"/>
        </w:rPr>
      </w:pPr>
      <w:r w:rsidRPr="00150672">
        <w:rPr>
          <w:noProof/>
          <w:lang w:val="sr-Latn-RS"/>
        </w:rPr>
        <w:t>d) u drugim slučajevima predviđenim posebnim zakonom.</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(2) Putem pregovaračkog postupka može se zaključiti aneks ugovora o koncesiji,</w:t>
      </w:r>
    </w:p>
    <w:p w:rsidR="00150672" w:rsidRPr="00150672" w:rsidRDefault="00150672" w:rsidP="001343AD">
      <w:pPr>
        <w:widowControl w:val="0"/>
        <w:tabs>
          <w:tab w:val="left" w:pos="810"/>
        </w:tabs>
        <w:suppressAutoHyphens/>
        <w:autoSpaceDE w:val="0"/>
        <w:ind w:left="0" w:firstLine="0"/>
        <w:rPr>
          <w:rFonts w:eastAsia="Times New Roman"/>
          <w:noProof/>
          <w:lang w:eastAsia="ar-SA"/>
        </w:rPr>
      </w:pPr>
      <w:r w:rsidRPr="00150672">
        <w:rPr>
          <w:rFonts w:eastAsia="Times New Roman"/>
          <w:noProof/>
          <w:lang w:val="sr-Latn-RS" w:eastAsia="ar-SA"/>
        </w:rPr>
        <w:t>u slučaju:</w:t>
      </w: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a) ponude koncesionara za produženje roka na koji je koncesija dodijeljena i</w:t>
      </w:r>
    </w:p>
    <w:p w:rsidR="00150672" w:rsidRPr="00150672" w:rsidRDefault="00150672" w:rsidP="001343AD">
      <w:pPr>
        <w:autoSpaceDE w:val="0"/>
        <w:ind w:left="0" w:firstLine="720"/>
        <w:rPr>
          <w:noProof/>
          <w:lang w:eastAsia="ar-SA"/>
        </w:rPr>
      </w:pPr>
      <w:r w:rsidRPr="00150672">
        <w:rPr>
          <w:rFonts w:eastAsia="Times New Roman"/>
          <w:noProof/>
          <w:lang w:val="sr-Latn-RS" w:eastAsia="ar-SA"/>
        </w:rPr>
        <w:t xml:space="preserve">b) </w:t>
      </w:r>
      <w:r w:rsidRPr="00150672">
        <w:rPr>
          <w:noProof/>
          <w:lang w:val="sr-Latn-RS" w:eastAsia="ar-SA"/>
        </w:rPr>
        <w:t>ponude koncesionara za eksploataciju utvrđenih rezervi mineralne sirovine koje se nalaze van prostora na kome je koncesija dodijeljena, a koje čine neodvojivu cjelinu sa mineralnom sirovinom koja je predmet ugovora o koncesiji.</w:t>
      </w:r>
    </w:p>
    <w:p w:rsidR="00150672" w:rsidRPr="00150672" w:rsidRDefault="00150672" w:rsidP="001343AD">
      <w:pPr>
        <w:autoSpaceDE w:val="0"/>
        <w:ind w:left="0" w:firstLine="709"/>
        <w:rPr>
          <w:rFonts w:eastAsia="Times New Roman"/>
          <w:noProof/>
          <w:lang w:eastAsia="ar-SA"/>
        </w:rPr>
      </w:pPr>
      <w:r w:rsidRPr="00150672">
        <w:rPr>
          <w:noProof/>
          <w:lang w:val="sr-Latn-RS" w:eastAsia="ar-SA"/>
        </w:rPr>
        <w:t xml:space="preserve">(3) Aneksom ugovora iz stava 2. ovog člana </w:t>
      </w:r>
      <w:r w:rsidRPr="00150672">
        <w:rPr>
          <w:rFonts w:eastAsia="Times New Roman"/>
          <w:noProof/>
          <w:lang w:val="sr-Latn-RS" w:eastAsia="ar-SA"/>
        </w:rPr>
        <w:t>definišu se uslovi pod kojim se realizuje ugovor o koncesiji.</w:t>
      </w:r>
    </w:p>
    <w:p w:rsidR="00150672" w:rsidRPr="00150672" w:rsidRDefault="00150672" w:rsidP="001343AD">
      <w:pPr>
        <w:widowControl w:val="0"/>
        <w:tabs>
          <w:tab w:val="left" w:pos="720"/>
        </w:tabs>
        <w:suppressAutoHyphens/>
        <w:autoSpaceDE w:val="0"/>
        <w:ind w:left="0" w:firstLine="0"/>
        <w:rPr>
          <w:rFonts w:eastAsia="Times New Roman"/>
          <w:bCs/>
          <w:noProof/>
          <w:lang w:eastAsia="ar-SA"/>
        </w:rPr>
      </w:pPr>
      <w:r w:rsidRPr="00150672">
        <w:rPr>
          <w:rFonts w:eastAsia="Times New Roman"/>
          <w:bCs/>
          <w:noProof/>
          <w:lang w:val="sr-Latn-RS" w:eastAsia="ar-SA"/>
        </w:rPr>
        <w:tab/>
        <w:t xml:space="preserve">(4) Dodjela koncesije iz stava 1. tačka v) ovog člana je u isključivoj nadležnosti Vlade.“ </w:t>
      </w:r>
    </w:p>
    <w:p w:rsidR="00150672" w:rsidRPr="00150672" w:rsidRDefault="00150672" w:rsidP="001343AD">
      <w:pPr>
        <w:widowControl w:val="0"/>
        <w:suppressAutoHyphens/>
        <w:autoSpaceDE w:val="0"/>
        <w:ind w:left="0" w:firstLine="720"/>
        <w:rPr>
          <w:rFonts w:eastAsia="Times New Roman"/>
          <w:bCs/>
          <w:noProof/>
          <w:lang w:eastAsia="ar-SA"/>
        </w:rPr>
      </w:pPr>
    </w:p>
    <w:p w:rsidR="00150672" w:rsidRDefault="00150672" w:rsidP="001343AD">
      <w:pPr>
        <w:widowControl w:val="0"/>
        <w:tabs>
          <w:tab w:val="left" w:pos="630"/>
          <w:tab w:val="left" w:pos="4140"/>
          <w:tab w:val="left" w:pos="4500"/>
        </w:tabs>
        <w:suppressAutoHyphens/>
        <w:autoSpaceDE w:val="0"/>
        <w:ind w:left="0" w:firstLine="0"/>
        <w:rPr>
          <w:rFonts w:eastAsia="Times New Roman"/>
          <w:noProof/>
          <w:lang w:val="sr-Cyrl-BA" w:eastAsia="ar-SA"/>
        </w:rPr>
      </w:pPr>
      <w:r w:rsidRPr="00150672">
        <w:rPr>
          <w:rFonts w:eastAsia="Times New Roman"/>
          <w:noProof/>
          <w:lang w:val="sr-Latn-RS" w:eastAsia="ar-SA"/>
        </w:rPr>
        <w:tab/>
        <w:t xml:space="preserve"> </w:t>
      </w:r>
      <w:r w:rsidRPr="00150672">
        <w:rPr>
          <w:rFonts w:eastAsia="Times New Roman"/>
          <w:noProof/>
          <w:lang w:val="sr-Latn-RS" w:eastAsia="ar-SA"/>
        </w:rPr>
        <w:tab/>
      </w:r>
    </w:p>
    <w:p w:rsidR="00150672" w:rsidRPr="00150672" w:rsidRDefault="00150672" w:rsidP="00150672">
      <w:pPr>
        <w:widowControl w:val="0"/>
        <w:tabs>
          <w:tab w:val="left" w:pos="630"/>
          <w:tab w:val="left" w:pos="4140"/>
          <w:tab w:val="left" w:pos="4500"/>
        </w:tabs>
        <w:suppressAutoHyphens/>
        <w:autoSpaceDE w:val="0"/>
        <w:ind w:left="0" w:firstLine="0"/>
        <w:jc w:val="center"/>
        <w:rPr>
          <w:noProof/>
        </w:rPr>
      </w:pPr>
      <w:r w:rsidRPr="00150672">
        <w:rPr>
          <w:noProof/>
          <w:lang w:val="sr-Latn-RS"/>
        </w:rPr>
        <w:lastRenderedPageBreak/>
        <w:t>Član 7.</w:t>
      </w:r>
    </w:p>
    <w:p w:rsidR="00150672" w:rsidRPr="00150672" w:rsidRDefault="00150672" w:rsidP="001343AD">
      <w:pPr>
        <w:widowControl w:val="0"/>
        <w:suppressAutoHyphens/>
        <w:autoSpaceDE w:val="0"/>
        <w:ind w:left="0" w:firstLine="720"/>
        <w:rPr>
          <w:noProof/>
        </w:rPr>
      </w:pP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U članu 27. stav 3. briše se.</w:t>
      </w:r>
    </w:p>
    <w:p w:rsidR="00150672" w:rsidRPr="00150672" w:rsidRDefault="00150672" w:rsidP="001343AD">
      <w:pPr>
        <w:ind w:left="0" w:firstLine="0"/>
        <w:rPr>
          <w:rFonts w:eastAsia="Times New Roman"/>
          <w:noProof/>
          <w:lang w:eastAsia="ar-SA"/>
        </w:rPr>
      </w:pPr>
      <w:r w:rsidRPr="00150672">
        <w:rPr>
          <w:rFonts w:eastAsia="Times New Roman"/>
          <w:noProof/>
          <w:lang w:val="sr-Latn-RS" w:eastAsia="ar-SA"/>
        </w:rPr>
        <w:tab/>
        <w:t>Dosadašnji st. 4. i 5. postaju st. 3. i 4.</w:t>
      </w:r>
    </w:p>
    <w:p w:rsidR="00150672" w:rsidRPr="00150672" w:rsidRDefault="00150672" w:rsidP="001343AD">
      <w:pPr>
        <w:ind w:left="0" w:firstLine="0"/>
        <w:rPr>
          <w:rFonts w:eastAsia="Times New Roman"/>
          <w:noProof/>
          <w:lang w:eastAsia="ar-SA"/>
        </w:rPr>
      </w:pPr>
    </w:p>
    <w:p w:rsidR="00150672" w:rsidRPr="00150672" w:rsidRDefault="00150672" w:rsidP="001343AD">
      <w:pPr>
        <w:tabs>
          <w:tab w:val="left" w:pos="4140"/>
        </w:tabs>
        <w:ind w:left="0" w:firstLine="0"/>
        <w:rPr>
          <w:noProof/>
        </w:rPr>
      </w:pPr>
      <w:r w:rsidRPr="00150672">
        <w:rPr>
          <w:noProof/>
          <w:lang w:val="sr-Latn-RS"/>
        </w:rPr>
        <w:tab/>
        <w:t>Član 8.</w:t>
      </w:r>
    </w:p>
    <w:p w:rsidR="00150672" w:rsidRPr="00150672" w:rsidRDefault="00150672" w:rsidP="001343AD">
      <w:pPr>
        <w:widowControl w:val="0"/>
        <w:suppressAutoHyphens/>
        <w:autoSpaceDE w:val="0"/>
        <w:ind w:left="0" w:firstLine="720"/>
        <w:rPr>
          <w:rFonts w:eastAsia="Times New Roman"/>
          <w:noProof/>
          <w:lang w:eastAsia="ar-SA"/>
        </w:rPr>
      </w:pPr>
    </w:p>
    <w:p w:rsidR="00150672" w:rsidRPr="00150672" w:rsidRDefault="00150672" w:rsidP="001343AD">
      <w:pPr>
        <w:widowControl w:val="0"/>
        <w:suppressAutoHyphens/>
        <w:autoSpaceDE w:val="0"/>
        <w:ind w:left="0" w:firstLine="720"/>
        <w:rPr>
          <w:rFonts w:eastAsia="Times New Roman"/>
          <w:noProof/>
          <w:lang w:eastAsia="ar-SA"/>
        </w:rPr>
      </w:pPr>
      <w:r w:rsidRPr="00150672">
        <w:rPr>
          <w:rFonts w:eastAsia="Times New Roman"/>
          <w:noProof/>
          <w:lang w:val="sr-Latn-RS" w:eastAsia="ar-SA"/>
        </w:rPr>
        <w:t>U članu 28. poslije stava 3. dodaju se novi st. 4. i 5. koji glase:</w:t>
      </w:r>
    </w:p>
    <w:p w:rsidR="00150672" w:rsidRPr="00150672" w:rsidRDefault="00150672" w:rsidP="001343AD">
      <w:pPr>
        <w:widowControl w:val="0"/>
        <w:suppressAutoHyphens/>
        <w:autoSpaceDE w:val="0"/>
        <w:ind w:left="0" w:firstLine="0"/>
        <w:rPr>
          <w:rFonts w:eastAsia="Times New Roman"/>
          <w:noProof/>
          <w:lang w:eastAsia="ar-SA"/>
        </w:rPr>
      </w:pPr>
      <w:r w:rsidRPr="00150672">
        <w:rPr>
          <w:rFonts w:eastAsia="Times New Roman"/>
          <w:noProof/>
          <w:lang w:val="sr-Latn-RS" w:eastAsia="ar-SA"/>
        </w:rPr>
        <w:tab/>
        <w:t>„(4) Prilikom odlučivanja o ponudi koncesionara za produženje roka cijeni se izvršenje ugovorenih obaveza od strane koncesionara, a naročito plaćanje koncesione naknade, poreskih i drugih obaveza, stepen povrata investicije i drugi uslovi bitni za ocjenu zahtjeva.</w:t>
      </w:r>
    </w:p>
    <w:p w:rsidR="00150672" w:rsidRPr="00150672" w:rsidRDefault="00150672" w:rsidP="001343AD">
      <w:pPr>
        <w:widowControl w:val="0"/>
        <w:suppressAutoHyphens/>
        <w:autoSpaceDE w:val="0"/>
        <w:ind w:left="0" w:firstLine="0"/>
        <w:rPr>
          <w:rFonts w:eastAsia="Times New Roman"/>
          <w:noProof/>
          <w:lang w:eastAsia="ar-SA"/>
        </w:rPr>
      </w:pPr>
      <w:r w:rsidRPr="00150672">
        <w:rPr>
          <w:rFonts w:eastAsia="Times New Roman"/>
          <w:noProof/>
          <w:lang w:val="sr-Latn-RS" w:eastAsia="ar-SA"/>
        </w:rPr>
        <w:tab/>
        <w:t>(5) Koncesionar može ponudu za produženje roka na koji je koncesija dodijeljena dostaviti nadležnom organu najranije 24 mjeseca prije isteka roka trajanja koncesije.“</w:t>
      </w:r>
    </w:p>
    <w:p w:rsidR="00150672" w:rsidRPr="00150672" w:rsidRDefault="00150672" w:rsidP="001343AD">
      <w:pPr>
        <w:widowControl w:val="0"/>
        <w:suppressAutoHyphens/>
        <w:autoSpaceDE w:val="0"/>
        <w:ind w:left="0" w:firstLine="0"/>
        <w:rPr>
          <w:rFonts w:eastAsia="Times New Roman"/>
          <w:noProof/>
          <w:lang w:eastAsia="ar-SA"/>
        </w:rPr>
      </w:pPr>
    </w:p>
    <w:p w:rsidR="00150672" w:rsidRPr="00150672" w:rsidRDefault="00150672" w:rsidP="001343AD">
      <w:pPr>
        <w:widowControl w:val="0"/>
        <w:suppressAutoHyphens/>
        <w:autoSpaceDE w:val="0"/>
        <w:ind w:left="0" w:firstLine="0"/>
        <w:jc w:val="center"/>
        <w:rPr>
          <w:rFonts w:eastAsia="Times New Roman"/>
          <w:noProof/>
          <w:lang w:eastAsia="ar-SA"/>
        </w:rPr>
      </w:pPr>
      <w:r w:rsidRPr="00150672">
        <w:rPr>
          <w:rFonts w:eastAsia="Calibri"/>
          <w:bCs/>
          <w:noProof/>
          <w:lang w:val="sr-Latn-RS" w:eastAsia="sr-Latn-BA"/>
        </w:rPr>
        <w:t>Član 9.</w:t>
      </w:r>
    </w:p>
    <w:p w:rsidR="00150672" w:rsidRPr="00150672" w:rsidRDefault="00150672" w:rsidP="001343AD">
      <w:pPr>
        <w:widowControl w:val="0"/>
        <w:tabs>
          <w:tab w:val="left" w:pos="630"/>
        </w:tabs>
        <w:suppressAutoHyphens/>
        <w:autoSpaceDE w:val="0"/>
        <w:ind w:left="0" w:firstLine="0"/>
        <w:rPr>
          <w:rFonts w:eastAsia="Calibri"/>
          <w:bCs/>
          <w:noProof/>
          <w:lang w:eastAsia="sr-Latn-BA"/>
        </w:rPr>
      </w:pPr>
    </w:p>
    <w:p w:rsidR="00150672" w:rsidRPr="00150672" w:rsidRDefault="00150672" w:rsidP="001343AD">
      <w:pPr>
        <w:ind w:left="0" w:firstLine="0"/>
        <w:rPr>
          <w:noProof/>
          <w:highlight w:val="yellow"/>
        </w:rPr>
      </w:pPr>
      <w:r w:rsidRPr="00150672">
        <w:rPr>
          <w:noProof/>
          <w:lang w:val="sr-Latn-RS"/>
        </w:rPr>
        <w:tab/>
        <w:t>U članu 31. u stavu 1. riječi u zagradi: „(</w:t>
      </w:r>
      <w:r w:rsidRPr="00150672">
        <w:rPr>
          <w:rStyle w:val="FontStyle19"/>
          <w:noProof/>
          <w:sz w:val="24"/>
          <w:szCs w:val="24"/>
          <w:lang w:val="sr-Latn-RS"/>
        </w:rPr>
        <w:t>predmet koncesije, procijenjena vrijednost investicije, trajanje koncesije, očekivana korist i drugim tehničkim, ekološkim, ekonomskim i sociološkim parametrima)“ brišu se.</w:t>
      </w:r>
      <w:r w:rsidRPr="00150672">
        <w:rPr>
          <w:noProof/>
          <w:highlight w:val="yellow"/>
          <w:lang w:val="sr-Latn-RS"/>
        </w:rPr>
        <w:t xml:space="preserve"> </w:t>
      </w:r>
    </w:p>
    <w:p w:rsidR="00150672" w:rsidRPr="00150672" w:rsidRDefault="00150672" w:rsidP="001343AD">
      <w:pPr>
        <w:rPr>
          <w:noProof/>
          <w:highlight w:val="yellow"/>
        </w:rPr>
      </w:pPr>
    </w:p>
    <w:p w:rsidR="00150672" w:rsidRPr="00150672" w:rsidRDefault="00150672" w:rsidP="001343AD">
      <w:pPr>
        <w:ind w:left="0" w:firstLine="0"/>
        <w:jc w:val="center"/>
        <w:rPr>
          <w:noProof/>
        </w:rPr>
      </w:pPr>
      <w:r w:rsidRPr="00150672">
        <w:rPr>
          <w:noProof/>
          <w:lang w:val="sr-Latn-RS"/>
        </w:rPr>
        <w:t>Član 10.</w:t>
      </w:r>
    </w:p>
    <w:p w:rsidR="00150672" w:rsidRPr="00150672" w:rsidRDefault="00150672" w:rsidP="001343AD">
      <w:pPr>
        <w:tabs>
          <w:tab w:val="center" w:pos="4140"/>
        </w:tabs>
        <w:ind w:left="0" w:firstLine="0"/>
        <w:rPr>
          <w:noProof/>
        </w:rPr>
      </w:pPr>
    </w:p>
    <w:p w:rsidR="00150672" w:rsidRPr="00150672" w:rsidRDefault="00150672" w:rsidP="001343AD">
      <w:pPr>
        <w:ind w:left="0" w:firstLine="0"/>
        <w:rPr>
          <w:noProof/>
        </w:rPr>
      </w:pPr>
      <w:r w:rsidRPr="00150672">
        <w:rPr>
          <w:noProof/>
          <w:lang w:val="sr-Latn-RS"/>
        </w:rPr>
        <w:tab/>
        <w:t>U članu 32. u stavu 6. u tački 1) poslije riječi: „osnovu“ briše se riječ: „i“ i dodaje se zapeta.</w:t>
      </w:r>
    </w:p>
    <w:p w:rsidR="00150672" w:rsidRPr="00150672" w:rsidRDefault="00150672" w:rsidP="001343AD">
      <w:pPr>
        <w:tabs>
          <w:tab w:val="left" w:pos="720"/>
          <w:tab w:val="center" w:pos="4140"/>
        </w:tabs>
        <w:ind w:left="0" w:firstLine="0"/>
        <w:rPr>
          <w:noProof/>
        </w:rPr>
      </w:pPr>
      <w:r w:rsidRPr="00150672">
        <w:rPr>
          <w:noProof/>
          <w:lang w:val="sr-Latn-RS"/>
        </w:rPr>
        <w:tab/>
        <w:t>Na kraju tačke 2) briše se tačka i dodaje riječ: „i“.</w:t>
      </w:r>
    </w:p>
    <w:p w:rsidR="00150672" w:rsidRPr="00150672" w:rsidRDefault="00150672" w:rsidP="001343AD">
      <w:pPr>
        <w:tabs>
          <w:tab w:val="left" w:pos="720"/>
          <w:tab w:val="center" w:pos="4140"/>
        </w:tabs>
        <w:ind w:left="0" w:firstLine="0"/>
        <w:rPr>
          <w:noProof/>
        </w:rPr>
      </w:pPr>
      <w:r w:rsidRPr="00150672">
        <w:rPr>
          <w:noProof/>
          <w:lang w:val="sr-Latn-RS"/>
        </w:rPr>
        <w:tab/>
        <w:t>Poslije tačke 2) dodaje se nova tačka 3), koja glasi:</w:t>
      </w:r>
    </w:p>
    <w:p w:rsidR="00150672" w:rsidRPr="00150672" w:rsidRDefault="00150672" w:rsidP="001343AD">
      <w:pPr>
        <w:tabs>
          <w:tab w:val="left" w:pos="720"/>
          <w:tab w:val="center" w:pos="4140"/>
        </w:tabs>
        <w:ind w:left="0" w:firstLine="0"/>
        <w:rPr>
          <w:noProof/>
        </w:rPr>
      </w:pPr>
      <w:r w:rsidRPr="00150672">
        <w:rPr>
          <w:noProof/>
          <w:lang w:val="sr-Latn-RS"/>
        </w:rPr>
        <w:tab/>
        <w:t>„3) druge potrebe lokalnog razvoja, te ostale troškove neophodne za funkcionisanje jedinice lokalne samouprave“.</w:t>
      </w:r>
    </w:p>
    <w:p w:rsidR="00150672" w:rsidRPr="00150672" w:rsidRDefault="00150672" w:rsidP="001343AD">
      <w:pPr>
        <w:widowControl w:val="0"/>
        <w:suppressAutoHyphens/>
        <w:autoSpaceDE w:val="0"/>
        <w:ind w:left="0" w:firstLine="0"/>
        <w:contextualSpacing/>
        <w:jc w:val="left"/>
        <w:rPr>
          <w:noProof/>
        </w:rPr>
      </w:pPr>
    </w:p>
    <w:p w:rsidR="00150672" w:rsidRPr="00150672" w:rsidRDefault="00150672" w:rsidP="001343AD">
      <w:pPr>
        <w:widowControl w:val="0"/>
        <w:suppressAutoHyphens/>
        <w:autoSpaceDE w:val="0"/>
        <w:ind w:left="0" w:firstLine="0"/>
        <w:contextualSpacing/>
        <w:jc w:val="center"/>
        <w:rPr>
          <w:rFonts w:eastAsia="Times New Roman"/>
          <w:b/>
          <w:noProof/>
          <w:lang w:eastAsia="ar-SA"/>
        </w:rPr>
      </w:pPr>
      <w:r w:rsidRPr="00150672">
        <w:rPr>
          <w:noProof/>
          <w:lang w:val="sr-Latn-RS"/>
        </w:rPr>
        <w:t>Član 11.</w:t>
      </w:r>
    </w:p>
    <w:p w:rsidR="00150672" w:rsidRPr="00150672" w:rsidRDefault="00150672" w:rsidP="001343AD">
      <w:pPr>
        <w:widowControl w:val="0"/>
        <w:suppressAutoHyphens/>
        <w:autoSpaceDE w:val="0"/>
        <w:ind w:left="0" w:firstLine="0"/>
        <w:contextualSpacing/>
        <w:jc w:val="left"/>
        <w:rPr>
          <w:rFonts w:eastAsia="Times New Roman"/>
          <w:b/>
          <w:noProof/>
          <w:lang w:eastAsia="ar-SA"/>
        </w:rPr>
      </w:pPr>
    </w:p>
    <w:p w:rsidR="00150672" w:rsidRPr="00150672" w:rsidRDefault="00150672" w:rsidP="001343AD">
      <w:pPr>
        <w:widowControl w:val="0"/>
        <w:suppressAutoHyphens/>
        <w:autoSpaceDE w:val="0"/>
        <w:ind w:left="0" w:firstLine="720"/>
        <w:jc w:val="left"/>
        <w:rPr>
          <w:rFonts w:eastAsia="Times New Roman"/>
          <w:noProof/>
          <w:lang w:eastAsia="ar-SA"/>
        </w:rPr>
      </w:pPr>
      <w:r w:rsidRPr="00150672">
        <w:rPr>
          <w:rFonts w:eastAsia="Times New Roman"/>
          <w:noProof/>
          <w:lang w:val="sr-Latn-RS" w:eastAsia="ar-SA"/>
        </w:rPr>
        <w:t>Član 37. mijenja se i glasi:</w:t>
      </w:r>
    </w:p>
    <w:p w:rsidR="00150672" w:rsidRPr="00150672" w:rsidRDefault="00150672" w:rsidP="001343AD">
      <w:pPr>
        <w:widowControl w:val="0"/>
        <w:suppressAutoHyphens/>
        <w:autoSpaceDE w:val="0"/>
        <w:autoSpaceDN w:val="0"/>
        <w:spacing w:after="6"/>
        <w:ind w:left="0" w:firstLine="0"/>
        <w:contextualSpacing/>
        <w:rPr>
          <w:rFonts w:eastAsia="Calibri"/>
          <w:b/>
          <w:noProof/>
          <w:lang w:eastAsia="zh-CN"/>
        </w:rPr>
      </w:pPr>
      <w:r w:rsidRPr="00150672">
        <w:rPr>
          <w:rFonts w:eastAsia="Calibri"/>
          <w:noProof/>
          <w:lang w:val="sr-Latn-RS" w:eastAsia="zh-CN"/>
        </w:rPr>
        <w:tab/>
        <w:t>„(1) Ako je Republika Srpska nosilac prava svojine na nepokretnosti na kojoj će se obavljati djelatnost za koju se planira dati koncesija, koncendent licu kojem je dodijeljena koncesija dodjeljuje nepokretnost na korišćenje u periodu trajanja koncesije, u obimu koji je nužan za izvršenje koncesije.</w:t>
      </w:r>
    </w:p>
    <w:p w:rsidR="00150672" w:rsidRPr="00150672" w:rsidRDefault="00150672" w:rsidP="001343AD">
      <w:pPr>
        <w:widowControl w:val="0"/>
        <w:suppressAutoHyphens/>
        <w:autoSpaceDE w:val="0"/>
        <w:autoSpaceDN w:val="0"/>
        <w:spacing w:after="6"/>
        <w:ind w:left="0" w:firstLine="720"/>
        <w:contextualSpacing/>
        <w:rPr>
          <w:rFonts w:eastAsia="Calibri"/>
          <w:noProof/>
          <w:lang w:eastAsia="zh-CN"/>
        </w:rPr>
      </w:pPr>
      <w:r w:rsidRPr="00150672">
        <w:rPr>
          <w:rFonts w:eastAsia="Calibri"/>
          <w:noProof/>
          <w:lang w:val="sr-Latn-RS" w:eastAsia="zh-CN"/>
        </w:rPr>
        <w:t>(2) Ako je za izvršenje koncesije nužno i pravo službenosti (izgradnja pristupnih puteva, pravo prolaza, polaganje cjevovoda, polaganje kablova i drugo), koncendent će, ako se radi o zemljištu u svojini Republike Srpske, koncesionaru odobriti pravo službenosti, u skladu sa propisima kojima se uređuje ova oblast.</w:t>
      </w:r>
    </w:p>
    <w:p w:rsidR="00150672" w:rsidRPr="00150672" w:rsidRDefault="00150672" w:rsidP="001343AD">
      <w:pPr>
        <w:widowControl w:val="0"/>
        <w:suppressAutoHyphens/>
        <w:autoSpaceDE w:val="0"/>
        <w:autoSpaceDN w:val="0"/>
        <w:spacing w:after="6"/>
        <w:ind w:left="0" w:firstLine="720"/>
        <w:contextualSpacing/>
        <w:rPr>
          <w:rFonts w:eastAsia="Calibri"/>
          <w:noProof/>
          <w:lang w:eastAsia="zh-CN"/>
        </w:rPr>
      </w:pPr>
      <w:r w:rsidRPr="00150672">
        <w:rPr>
          <w:rFonts w:eastAsia="Calibri"/>
          <w:noProof/>
          <w:lang w:val="sr-Latn-RS" w:eastAsia="zh-CN"/>
        </w:rPr>
        <w:t>(3) Ako Republika Srpska nije nosilac prava svojine na nepokretnosti na kojoj će se obavljati djelatnost za koju se planira dati koncesija, budući koncesionar dužan je urediti imovinsko-pravne odnose na toj nepokretnosti ili se sprovodi postupak eksproprijacije, u skladu sa propisima kojima se uređuje ova oblast.“</w:t>
      </w:r>
    </w:p>
    <w:p w:rsidR="00150672" w:rsidRPr="00150672" w:rsidRDefault="00150672" w:rsidP="001343AD">
      <w:pPr>
        <w:ind w:left="0" w:firstLine="0"/>
        <w:jc w:val="left"/>
        <w:rPr>
          <w:rFonts w:eastAsia="Calibri"/>
          <w:noProof/>
          <w:lang w:eastAsia="zh-CN"/>
        </w:rPr>
      </w:pPr>
    </w:p>
    <w:p w:rsidR="00DE5FFC" w:rsidRDefault="00DE5FFC" w:rsidP="001343AD">
      <w:pPr>
        <w:ind w:left="0" w:firstLine="0"/>
        <w:jc w:val="center"/>
        <w:rPr>
          <w:noProof/>
          <w:lang w:val="sr-Latn-RS"/>
        </w:rPr>
      </w:pPr>
    </w:p>
    <w:p w:rsidR="00DE5FFC" w:rsidRDefault="00DE5FFC" w:rsidP="001343AD">
      <w:pPr>
        <w:ind w:left="0" w:firstLine="0"/>
        <w:jc w:val="center"/>
        <w:rPr>
          <w:noProof/>
          <w:lang w:val="sr-Latn-RS"/>
        </w:rPr>
      </w:pPr>
    </w:p>
    <w:p w:rsidR="00DE5FFC" w:rsidRDefault="00DE5FFC" w:rsidP="001343AD">
      <w:pPr>
        <w:ind w:left="0" w:firstLine="0"/>
        <w:jc w:val="center"/>
        <w:rPr>
          <w:noProof/>
          <w:lang w:val="sr-Latn-RS"/>
        </w:rPr>
      </w:pPr>
    </w:p>
    <w:p w:rsidR="00DE5FFC" w:rsidRDefault="00DE5FFC" w:rsidP="001343AD">
      <w:pPr>
        <w:ind w:left="0" w:firstLine="0"/>
        <w:jc w:val="center"/>
        <w:rPr>
          <w:noProof/>
          <w:lang w:val="sr-Latn-RS"/>
        </w:rPr>
      </w:pPr>
    </w:p>
    <w:p w:rsidR="00150672" w:rsidRPr="00150672" w:rsidRDefault="00150672" w:rsidP="001343AD">
      <w:pPr>
        <w:ind w:left="0" w:firstLine="0"/>
        <w:jc w:val="center"/>
        <w:rPr>
          <w:noProof/>
        </w:rPr>
      </w:pPr>
      <w:r w:rsidRPr="00150672">
        <w:rPr>
          <w:noProof/>
          <w:lang w:val="sr-Latn-RS"/>
        </w:rPr>
        <w:lastRenderedPageBreak/>
        <w:t>Član 12.</w:t>
      </w:r>
    </w:p>
    <w:p w:rsidR="00150672" w:rsidRPr="00150672" w:rsidRDefault="00150672" w:rsidP="001343AD">
      <w:pPr>
        <w:autoSpaceDE w:val="0"/>
        <w:autoSpaceDN w:val="0"/>
        <w:adjustRightInd w:val="0"/>
        <w:ind w:left="0" w:firstLine="720"/>
        <w:rPr>
          <w:bCs/>
          <w:noProof/>
        </w:rPr>
      </w:pPr>
    </w:p>
    <w:p w:rsidR="00150672" w:rsidRPr="00150672" w:rsidRDefault="00150672" w:rsidP="001343AD">
      <w:pPr>
        <w:autoSpaceDE w:val="0"/>
        <w:autoSpaceDN w:val="0"/>
        <w:adjustRightInd w:val="0"/>
        <w:ind w:left="0" w:firstLine="720"/>
        <w:rPr>
          <w:noProof/>
        </w:rPr>
      </w:pPr>
      <w:r w:rsidRPr="00150672">
        <w:rPr>
          <w:bCs/>
          <w:noProof/>
          <w:lang w:val="sr-Latn-RS"/>
        </w:rPr>
        <w:t>U članu 67. u stavu 1. riječi: „</w:t>
      </w:r>
      <w:r w:rsidRPr="00150672">
        <w:rPr>
          <w:noProof/>
          <w:lang w:val="sr-Latn-RS"/>
        </w:rPr>
        <w:t>u roku od šest mjeseci od dana stupanja na snagu ovog zakona“ zamjenjuju se riječima: „ do kraja 2020. godine“.</w:t>
      </w:r>
    </w:p>
    <w:p w:rsidR="00150672" w:rsidRPr="00150672" w:rsidRDefault="00150672" w:rsidP="001343AD">
      <w:pPr>
        <w:autoSpaceDE w:val="0"/>
        <w:autoSpaceDN w:val="0"/>
        <w:adjustRightInd w:val="0"/>
        <w:ind w:left="0" w:firstLine="720"/>
        <w:rPr>
          <w:noProof/>
        </w:rPr>
      </w:pPr>
      <w:r w:rsidRPr="00150672">
        <w:rPr>
          <w:noProof/>
          <w:lang w:val="sr-Latn-RS"/>
        </w:rPr>
        <w:t>Poslije stava 3. dodaje se novi stav 4. koji glasi:</w:t>
      </w:r>
    </w:p>
    <w:p w:rsidR="00150672" w:rsidRPr="00150672" w:rsidRDefault="00150672" w:rsidP="001343AD">
      <w:pPr>
        <w:autoSpaceDE w:val="0"/>
        <w:autoSpaceDN w:val="0"/>
        <w:adjustRightInd w:val="0"/>
        <w:ind w:left="0" w:firstLine="720"/>
        <w:rPr>
          <w:noProof/>
        </w:rPr>
      </w:pPr>
      <w:r w:rsidRPr="00150672">
        <w:rPr>
          <w:noProof/>
          <w:lang w:val="sr-Latn-RS"/>
        </w:rPr>
        <w:t>“(4) Postupci po ponudama za produženje roka na koji je koncesija dodijeljena, podnesenim do dana stupanja na snagu ovog zakona, okončaće se po odredbama Zakona o koncesijama koji je važio u vrijeme podnošenja ponude</w:t>
      </w:r>
      <w:r w:rsidRPr="00150672">
        <w:rPr>
          <w:rFonts w:eastAsia="Calibri"/>
          <w:noProof/>
          <w:lang w:val="sr-Latn-RS" w:eastAsia="zh-CN"/>
        </w:rPr>
        <w:t>.“</w:t>
      </w:r>
    </w:p>
    <w:p w:rsidR="00150672" w:rsidRPr="00150672" w:rsidRDefault="00150672" w:rsidP="001343AD">
      <w:pPr>
        <w:ind w:left="0" w:firstLine="0"/>
        <w:jc w:val="left"/>
        <w:rPr>
          <w:bCs/>
          <w:noProof/>
        </w:rPr>
      </w:pPr>
    </w:p>
    <w:p w:rsidR="00150672" w:rsidRPr="00150672" w:rsidRDefault="00150672" w:rsidP="001343AD">
      <w:pPr>
        <w:ind w:left="0" w:firstLine="0"/>
        <w:jc w:val="center"/>
        <w:rPr>
          <w:noProof/>
        </w:rPr>
      </w:pPr>
      <w:r w:rsidRPr="00150672">
        <w:rPr>
          <w:noProof/>
          <w:lang w:val="sr-Latn-RS"/>
        </w:rPr>
        <w:t>Član 13.</w:t>
      </w:r>
    </w:p>
    <w:p w:rsidR="00150672" w:rsidRPr="00150672" w:rsidRDefault="00150672" w:rsidP="001343AD">
      <w:pPr>
        <w:ind w:left="0" w:firstLine="0"/>
        <w:jc w:val="center"/>
        <w:rPr>
          <w:noProof/>
        </w:rPr>
      </w:pPr>
    </w:p>
    <w:p w:rsidR="00150672" w:rsidRPr="00150672" w:rsidRDefault="00150672" w:rsidP="001343AD">
      <w:pPr>
        <w:autoSpaceDE w:val="0"/>
        <w:autoSpaceDN w:val="0"/>
        <w:adjustRightInd w:val="0"/>
        <w:ind w:left="0" w:firstLine="720"/>
        <w:rPr>
          <w:bCs/>
          <w:noProof/>
        </w:rPr>
      </w:pPr>
      <w:r w:rsidRPr="00150672">
        <w:rPr>
          <w:bCs/>
          <w:noProof/>
          <w:lang w:val="sr-Latn-RS"/>
        </w:rPr>
        <w:t>Ovaj zakon stupa na snagu osmog dana od dana objavljivanja u „Službenom glasniku Republike Srpske“.</w:t>
      </w:r>
    </w:p>
    <w:p w:rsidR="00150672" w:rsidRPr="00150672" w:rsidRDefault="00150672" w:rsidP="001343AD">
      <w:pPr>
        <w:autoSpaceDE w:val="0"/>
        <w:autoSpaceDN w:val="0"/>
        <w:adjustRightInd w:val="0"/>
        <w:ind w:left="0" w:firstLine="720"/>
        <w:rPr>
          <w:bCs/>
          <w:noProof/>
        </w:rPr>
      </w:pPr>
    </w:p>
    <w:p w:rsidR="00150672" w:rsidRPr="00150672" w:rsidRDefault="00150672" w:rsidP="001343AD">
      <w:pPr>
        <w:ind w:left="0" w:firstLine="0"/>
        <w:jc w:val="center"/>
        <w:rPr>
          <w:noProof/>
        </w:rPr>
      </w:pPr>
    </w:p>
    <w:p w:rsidR="00150672" w:rsidRPr="00150672" w:rsidRDefault="00150672" w:rsidP="001343AD">
      <w:pPr>
        <w:ind w:left="0" w:firstLine="0"/>
        <w:jc w:val="center"/>
        <w:rPr>
          <w:noProof/>
        </w:rPr>
      </w:pPr>
    </w:p>
    <w:p w:rsidR="00150672" w:rsidRPr="00150672" w:rsidRDefault="007B71FC" w:rsidP="001343AD">
      <w:pPr>
        <w:tabs>
          <w:tab w:val="center" w:pos="7560"/>
        </w:tabs>
        <w:autoSpaceDE w:val="0"/>
        <w:autoSpaceDN w:val="0"/>
        <w:adjustRightInd w:val="0"/>
        <w:ind w:left="0" w:firstLine="0"/>
        <w:rPr>
          <w:noProof/>
          <w:lang w:eastAsia="sr-Latn-RS"/>
        </w:rPr>
      </w:pPr>
      <w:r>
        <w:rPr>
          <w:noProof/>
          <w:lang w:val="sr-Latn-RS" w:eastAsia="sr-Latn-RS"/>
        </w:rPr>
        <w:t>Broj: 02/1-021-</w:t>
      </w:r>
      <w:r>
        <w:rPr>
          <w:noProof/>
          <w:lang w:val="sr-Cyrl-BA" w:eastAsia="sr-Latn-RS"/>
        </w:rPr>
        <w:t>620</w:t>
      </w:r>
      <w:bookmarkStart w:id="0" w:name="_GoBack"/>
      <w:bookmarkEnd w:id="0"/>
      <w:r w:rsidR="00150672" w:rsidRPr="00150672">
        <w:rPr>
          <w:noProof/>
          <w:lang w:val="sr-Latn-RS" w:eastAsia="sr-Latn-RS"/>
        </w:rPr>
        <w:t>/20</w:t>
      </w:r>
      <w:r w:rsidR="00150672" w:rsidRPr="00150672">
        <w:rPr>
          <w:noProof/>
          <w:lang w:val="sr-Latn-RS" w:eastAsia="sr-Latn-RS"/>
        </w:rPr>
        <w:tab/>
        <w:t>PREDSJEDNIK</w:t>
      </w:r>
    </w:p>
    <w:p w:rsidR="00150672" w:rsidRPr="00150672" w:rsidRDefault="00150672" w:rsidP="001343AD">
      <w:pPr>
        <w:tabs>
          <w:tab w:val="center" w:pos="7560"/>
        </w:tabs>
        <w:autoSpaceDE w:val="0"/>
        <w:autoSpaceDN w:val="0"/>
        <w:adjustRightInd w:val="0"/>
        <w:ind w:left="0" w:firstLine="0"/>
        <w:rPr>
          <w:noProof/>
          <w:lang w:eastAsia="sr-Latn-RS"/>
        </w:rPr>
      </w:pPr>
      <w:r w:rsidRPr="00150672">
        <w:rPr>
          <w:noProof/>
          <w:lang w:val="sr-Latn-RS" w:eastAsia="sr-Latn-RS"/>
        </w:rPr>
        <w:t>Datum: 2. jul 2020. godine</w:t>
      </w:r>
      <w:r w:rsidRPr="00150672">
        <w:rPr>
          <w:noProof/>
          <w:lang w:val="sr-Latn-RS" w:eastAsia="sr-Latn-RS"/>
        </w:rPr>
        <w:tab/>
        <w:t>NARODNE SKUPŠTINE</w:t>
      </w:r>
    </w:p>
    <w:p w:rsidR="00150672" w:rsidRPr="00150672" w:rsidRDefault="00150672" w:rsidP="001343AD">
      <w:pPr>
        <w:autoSpaceDE w:val="0"/>
        <w:autoSpaceDN w:val="0"/>
        <w:adjustRightInd w:val="0"/>
        <w:rPr>
          <w:noProof/>
          <w:lang w:eastAsia="sr-Latn-RS"/>
        </w:rPr>
      </w:pPr>
    </w:p>
    <w:p w:rsidR="00150672" w:rsidRPr="00150672" w:rsidRDefault="00150672" w:rsidP="001343AD">
      <w:pPr>
        <w:tabs>
          <w:tab w:val="center" w:pos="7560"/>
        </w:tabs>
        <w:autoSpaceDE w:val="0"/>
        <w:autoSpaceDN w:val="0"/>
        <w:adjustRightInd w:val="0"/>
        <w:jc w:val="center"/>
        <w:rPr>
          <w:noProof/>
          <w:lang w:eastAsia="sr-Latn-RS"/>
        </w:rPr>
      </w:pPr>
      <w:r w:rsidRPr="00150672">
        <w:rPr>
          <w:noProof/>
          <w:lang w:val="sr-Latn-RS" w:eastAsia="sr-Latn-RS"/>
        </w:rPr>
        <w:t xml:space="preserve">                                                                                            Nedeljko Čubrilović</w:t>
      </w:r>
    </w:p>
    <w:p w:rsidR="00150672" w:rsidRPr="00150672" w:rsidRDefault="00150672" w:rsidP="001343AD">
      <w:pPr>
        <w:rPr>
          <w:noProof/>
        </w:rPr>
      </w:pPr>
    </w:p>
    <w:p w:rsidR="00150672" w:rsidRPr="00150672" w:rsidRDefault="00150672" w:rsidP="001343AD">
      <w:pPr>
        <w:widowControl w:val="0"/>
        <w:tabs>
          <w:tab w:val="center" w:pos="7200"/>
        </w:tabs>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widowControl w:val="0"/>
        <w:suppressAutoHyphens/>
        <w:autoSpaceDE w:val="0"/>
        <w:autoSpaceDN w:val="0"/>
        <w:spacing w:after="6"/>
        <w:ind w:left="0" w:firstLine="567"/>
        <w:contextualSpacing/>
        <w:rPr>
          <w:bCs/>
          <w:noProof/>
        </w:rPr>
      </w:pPr>
    </w:p>
    <w:p w:rsidR="00150672" w:rsidRPr="00150672" w:rsidRDefault="00150672" w:rsidP="001343AD">
      <w:pPr>
        <w:spacing w:after="160" w:line="259" w:lineRule="auto"/>
        <w:ind w:left="0" w:firstLine="0"/>
        <w:jc w:val="left"/>
        <w:rPr>
          <w:bCs/>
          <w:noProof/>
        </w:rPr>
      </w:pPr>
    </w:p>
    <w:p w:rsidR="00150672" w:rsidRPr="001343AD" w:rsidRDefault="00150672">
      <w:pPr>
        <w:rPr>
          <w:noProof/>
        </w:rPr>
      </w:pPr>
    </w:p>
    <w:sectPr w:rsidR="00150672" w:rsidRPr="001343AD" w:rsidSect="004B1B67">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B87"/>
    <w:rsid w:val="00150672"/>
    <w:rsid w:val="00552D70"/>
    <w:rsid w:val="007B71FC"/>
    <w:rsid w:val="008E60ED"/>
    <w:rsid w:val="00962744"/>
    <w:rsid w:val="009A5B87"/>
    <w:rsid w:val="009F564A"/>
    <w:rsid w:val="00A34DA6"/>
    <w:rsid w:val="00A36B20"/>
    <w:rsid w:val="00A6432B"/>
    <w:rsid w:val="00AB766B"/>
    <w:rsid w:val="00BF60DD"/>
    <w:rsid w:val="00DC0A39"/>
    <w:rsid w:val="00DD7D34"/>
    <w:rsid w:val="00DE5FFC"/>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672"/>
    <w:pPr>
      <w:spacing w:after="0"/>
      <w:ind w:left="924" w:hanging="357"/>
    </w:pPr>
    <w:rPr>
      <w:rFonts w:ascii="Times New Roman" w:hAnsi="Times New Roman" w:cs="Times New Roman"/>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50672"/>
    <w:pPr>
      <w:spacing w:after="0"/>
      <w:jc w:val="left"/>
    </w:pPr>
    <w:rPr>
      <w:rFonts w:ascii="Calibri" w:eastAsia="Calibri" w:hAnsi="Calibri" w:cs="Times New Roman"/>
      <w:sz w:val="22"/>
      <w:szCs w:val="22"/>
    </w:rPr>
  </w:style>
  <w:style w:type="character" w:customStyle="1" w:styleId="FontStyle19">
    <w:name w:val="Font Style19"/>
    <w:uiPriority w:val="99"/>
    <w:rsid w:val="00150672"/>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672"/>
    <w:pPr>
      <w:spacing w:after="0"/>
      <w:ind w:left="924" w:hanging="357"/>
    </w:pPr>
    <w:rPr>
      <w:rFonts w:ascii="Times New Roman" w:hAnsi="Times New Roman" w:cs="Times New Roman"/>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50672"/>
    <w:pPr>
      <w:spacing w:after="0"/>
      <w:jc w:val="left"/>
    </w:pPr>
    <w:rPr>
      <w:rFonts w:ascii="Calibri" w:eastAsia="Calibri" w:hAnsi="Calibri" w:cs="Times New Roman"/>
      <w:sz w:val="22"/>
      <w:szCs w:val="22"/>
    </w:rPr>
  </w:style>
  <w:style w:type="character" w:customStyle="1" w:styleId="FontStyle19">
    <w:name w:val="Font Style19"/>
    <w:uiPriority w:val="99"/>
    <w:rsid w:val="00150672"/>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cp:revision>
  <cp:lastPrinted>2020-07-03T09:58:00Z</cp:lastPrinted>
  <dcterms:created xsi:type="dcterms:W3CDTF">2020-07-03T08:58:00Z</dcterms:created>
  <dcterms:modified xsi:type="dcterms:W3CDTF">2020-07-06T09:51:00Z</dcterms:modified>
</cp:coreProperties>
</file>